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装弹采集器 技术规格书</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2265680" cy="946785"/>
                  <wp:effectExtent l="0" t="0" r="0" b="0"/>
                  <wp:docPr id="88" name="图片 11" descr="微信图片_2018102417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descr="微信图片_20181024175437"/>
                          <pic:cNvPicPr>
                            <a:picLocks noChangeAspect="1"/>
                          </pic:cNvPicPr>
                        </pic:nvPicPr>
                        <pic:blipFill>
                          <a:blip r:embed="rId6"/>
                          <a:srcRect l="6419" t="35606" r="32806" b="45340"/>
                          <a:stretch>
                            <a:fillRect/>
                          </a:stretch>
                        </pic:blipFill>
                        <pic:spPr>
                          <a:xfrm rot="-5400000">
                            <a:off x="0" y="0"/>
                            <a:ext cx="2265680" cy="946785"/>
                          </a:xfrm>
                          <a:prstGeom prst="rect">
                            <a:avLst/>
                          </a:prstGeom>
                          <a:noFill/>
                          <a:ln>
                            <a:noFill/>
                          </a:ln>
                        </pic:spPr>
                      </pic:pic>
                    </a:graphicData>
                  </a:graphic>
                </wp:inline>
              </w:drawing>
            </w:r>
          </w:p>
        </w:tc>
      </w:tr>
    </w:tbl>
    <w:p>
      <w:pPr>
        <w:pStyle w:val="35"/>
        <w:bidi w:val="0"/>
      </w:pPr>
      <w:bookmarkStart w:id="37" w:name="_GoBack"/>
      <w:bookmarkEnd w:id="37"/>
      <w:r>
        <w:rPr>
          <w:rFonts w:hint="eastAsia"/>
          <w:lang w:val="en-US" w:eastAsia="zh-CN"/>
        </w:rPr>
        <w:t>装弹采集器</w:t>
      </w:r>
      <w:r>
        <w:t>用途</w:t>
      </w:r>
    </w:p>
    <w:p>
      <w:pPr>
        <w:pStyle w:val="46"/>
        <w:bidi w:val="0"/>
      </w:pPr>
      <w:r>
        <w:t>组织开展实兵训练演习时，用于各类终端演习参数的现地设置，解决因通信覆盖不足造成的演习前参数设置失败问题。</w:t>
      </w:r>
    </w:p>
    <w:p>
      <w:pPr>
        <w:pStyle w:val="35"/>
        <w:bidi w:val="0"/>
      </w:pPr>
      <w:r>
        <w:rPr>
          <w:rFonts w:hint="eastAsia"/>
          <w:lang w:val="en-US" w:eastAsia="zh-CN"/>
        </w:rPr>
        <w:t>装弹采集器</w:t>
      </w:r>
      <w:r>
        <w:t>组成</w:t>
      </w:r>
    </w:p>
    <w:p>
      <w:pPr>
        <w:pStyle w:val="57"/>
        <w:spacing w:line="420" w:lineRule="exact"/>
        <w:ind w:right="-105"/>
        <w:rPr>
          <w:rFonts w:ascii="Calibri" w:hAnsi="Calibri" w:cs="Calibri"/>
        </w:rPr>
      </w:pPr>
      <w:bookmarkStart w:id="0" w:name="_Toc19102411"/>
      <w:bookmarkStart w:id="1" w:name="_Toc22379507"/>
      <w:r>
        <w:rPr>
          <w:rFonts w:ascii="Calibri" w:hAnsi="Calibri" w:cs="Calibri"/>
        </w:rPr>
        <w:t>产品主要由控制主机、携行包、电池等组成。如图</w:t>
      </w:r>
      <w:r>
        <w:rPr>
          <w:rFonts w:hint="eastAsia" w:ascii="Calibri" w:hAnsi="Calibri" w:cs="Calibri"/>
        </w:rPr>
        <w:t>1</w:t>
      </w:r>
      <w:r>
        <w:rPr>
          <w:rFonts w:ascii="Calibri" w:hAnsi="Calibri" w:cs="Calibri"/>
        </w:rPr>
        <w:t>所示。</w:t>
      </w:r>
    </w:p>
    <w:p>
      <w:pPr>
        <w:pStyle w:val="46"/>
        <w:bidi w:val="0"/>
        <w:jc w:val="center"/>
        <w:rPr>
          <w:rFonts w:ascii="Calibri" w:hAnsi="Calibri" w:cs="Calibri"/>
        </w:rPr>
      </w:pPr>
      <w:r>
        <w:rPr>
          <w:rFonts w:ascii="Calibri" w:hAnsi="Calibri" w:cs="Calibri"/>
        </w:rPr>
        <w:object>
          <v:shape id="_x0000_i1025" o:spt="75" type="#_x0000_t75" style="height:217.75pt;width:149.2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35"/>
        <w:bidi w:val="0"/>
      </w:pPr>
      <w:r>
        <w:rPr>
          <w:rFonts w:hint="eastAsia"/>
          <w:lang w:val="en-US" w:eastAsia="zh-CN"/>
        </w:rPr>
        <w:t>装弹采集器功能</w:t>
      </w:r>
    </w:p>
    <w:p>
      <w:pPr>
        <w:pStyle w:val="37"/>
        <w:bidi w:val="0"/>
      </w:pPr>
      <w:bookmarkStart w:id="2" w:name="_Toc20389526"/>
      <w:bookmarkStart w:id="3" w:name="_Toc19101534"/>
      <w:bookmarkStart w:id="4" w:name="_Toc22375008"/>
      <w:r>
        <w:t>演习参数设置</w:t>
      </w:r>
      <w:bookmarkEnd w:id="2"/>
      <w:bookmarkEnd w:id="3"/>
      <w:bookmarkEnd w:id="4"/>
    </w:p>
    <w:p>
      <w:pPr>
        <w:pStyle w:val="40"/>
        <w:numPr>
          <w:ilvl w:val="0"/>
          <w:numId w:val="9"/>
        </w:numPr>
        <w:bidi w:val="0"/>
      </w:pPr>
      <w:r>
        <w:t>能从主控软件下载终端的参数配置信息；</w:t>
      </w:r>
    </w:p>
    <w:p>
      <w:pPr>
        <w:pStyle w:val="40"/>
        <w:numPr>
          <w:ilvl w:val="0"/>
          <w:numId w:val="9"/>
        </w:numPr>
        <w:bidi w:val="0"/>
      </w:pPr>
      <w:r>
        <w:t>能将参数配置信息下发至相应终端；</w:t>
      </w:r>
    </w:p>
    <w:p>
      <w:pPr>
        <w:pStyle w:val="40"/>
        <w:numPr>
          <w:ilvl w:val="0"/>
          <w:numId w:val="9"/>
        </w:numPr>
        <w:bidi w:val="0"/>
      </w:pPr>
      <w:r>
        <w:t>信息类型包括演习起始时间、密钥、工作模式和弹量等。</w:t>
      </w:r>
    </w:p>
    <w:p>
      <w:pPr>
        <w:pStyle w:val="37"/>
        <w:bidi w:val="0"/>
        <w:rPr>
          <w:szCs w:val="22"/>
        </w:rPr>
      </w:pPr>
      <w:bookmarkStart w:id="5" w:name="_Toc20389527"/>
      <w:bookmarkStart w:id="6" w:name="_Toc19101535"/>
      <w:bookmarkStart w:id="7" w:name="_Toc22375009"/>
      <w:r>
        <w:rPr>
          <w:szCs w:val="22"/>
        </w:rPr>
        <w:t>参数显示</w:t>
      </w:r>
      <w:bookmarkEnd w:id="5"/>
      <w:bookmarkEnd w:id="6"/>
      <w:bookmarkEnd w:id="7"/>
    </w:p>
    <w:p>
      <w:pPr>
        <w:pStyle w:val="40"/>
        <w:numPr>
          <w:ilvl w:val="0"/>
          <w:numId w:val="10"/>
        </w:numPr>
        <w:bidi w:val="0"/>
      </w:pPr>
      <w:r>
        <w:t>能够通过液晶显示屏显示</w:t>
      </w:r>
      <w:r>
        <w:rPr>
          <w:rFonts w:hint="eastAsia"/>
        </w:rPr>
        <w:t>配置</w:t>
      </w:r>
      <w:r>
        <w:t>方案名称、演习起始时间等信息；</w:t>
      </w:r>
    </w:p>
    <w:p>
      <w:pPr>
        <w:pStyle w:val="40"/>
        <w:numPr>
          <w:ilvl w:val="0"/>
          <w:numId w:val="10"/>
        </w:numPr>
        <w:bidi w:val="0"/>
      </w:pPr>
      <w:r>
        <w:t>显示屏显示尺寸</w:t>
      </w:r>
      <w:r>
        <w:rPr>
          <w:rFonts w:hint="eastAsia"/>
          <w:lang w:eastAsia="zh-CN"/>
        </w:rPr>
        <w:t>：</w:t>
      </w:r>
      <w:r>
        <w:t>2.7英寸，分辨率</w:t>
      </w:r>
      <w:r>
        <w:rPr>
          <w:rFonts w:hint="eastAsia"/>
          <w:lang w:eastAsia="zh-CN"/>
        </w:rPr>
        <w:t>：</w:t>
      </w:r>
      <w:r>
        <w:t>128*64像素。</w:t>
      </w:r>
    </w:p>
    <w:p>
      <w:pPr>
        <w:pStyle w:val="37"/>
        <w:bidi w:val="0"/>
        <w:rPr>
          <w:szCs w:val="22"/>
        </w:rPr>
      </w:pPr>
      <w:bookmarkStart w:id="8" w:name="_Toc19101536"/>
      <w:bookmarkStart w:id="9" w:name="_Toc20389528"/>
      <w:bookmarkStart w:id="10" w:name="_Toc22375010"/>
      <w:r>
        <w:rPr>
          <w:szCs w:val="22"/>
        </w:rPr>
        <w:t>重量</w:t>
      </w:r>
      <w:bookmarkEnd w:id="8"/>
      <w:bookmarkEnd w:id="9"/>
      <w:bookmarkEnd w:id="10"/>
    </w:p>
    <w:p>
      <w:pPr>
        <w:pStyle w:val="46"/>
        <w:bidi w:val="0"/>
      </w:pPr>
      <w:r>
        <w:t>控制主机重量：0.5kg（单组电池）。</w:t>
      </w:r>
    </w:p>
    <w:p>
      <w:pPr>
        <w:pStyle w:val="37"/>
        <w:bidi w:val="0"/>
        <w:rPr>
          <w:szCs w:val="22"/>
        </w:rPr>
      </w:pPr>
      <w:bookmarkStart w:id="11" w:name="_Toc20389529"/>
      <w:bookmarkStart w:id="12" w:name="_Toc22375011"/>
      <w:bookmarkStart w:id="13" w:name="_Toc19101537"/>
      <w:r>
        <w:rPr>
          <w:szCs w:val="22"/>
        </w:rPr>
        <w:t>尺寸</w:t>
      </w:r>
      <w:bookmarkEnd w:id="11"/>
      <w:bookmarkEnd w:id="12"/>
      <w:bookmarkEnd w:id="13"/>
    </w:p>
    <w:p>
      <w:pPr>
        <w:pStyle w:val="46"/>
        <w:bidi w:val="0"/>
      </w:pPr>
      <w:r>
        <w:t>控制主机尺寸：长×宽×高180mm×100mm×30mm。</w:t>
      </w:r>
    </w:p>
    <w:p>
      <w:pPr>
        <w:pStyle w:val="37"/>
        <w:bidi w:val="0"/>
        <w:rPr>
          <w:szCs w:val="22"/>
        </w:rPr>
      </w:pPr>
      <w:bookmarkStart w:id="14" w:name="_Toc19101538"/>
      <w:bookmarkStart w:id="15" w:name="_Toc22375012"/>
      <w:bookmarkStart w:id="16" w:name="_Toc20389530"/>
      <w:r>
        <w:rPr>
          <w:szCs w:val="22"/>
        </w:rPr>
        <w:t>辅助管理</w:t>
      </w:r>
      <w:bookmarkEnd w:id="14"/>
      <w:bookmarkEnd w:id="15"/>
      <w:bookmarkEnd w:id="16"/>
    </w:p>
    <w:p>
      <w:pPr>
        <w:pStyle w:val="40"/>
        <w:numPr>
          <w:ilvl w:val="0"/>
          <w:numId w:val="11"/>
        </w:numPr>
        <w:bidi w:val="0"/>
      </w:pPr>
      <w:r>
        <w:t>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11"/>
        </w:numPr>
        <w:bidi w:val="0"/>
        <w:rPr>
          <w:rFonts w:cs="Calibri"/>
        </w:rPr>
      </w:pPr>
      <w:r>
        <w:t>在包装状态下通过配套的器材信息化管理系统出入库时，系统能读取RFID储存的相关信息。</w:t>
      </w:r>
    </w:p>
    <w:p>
      <w:pPr>
        <w:pStyle w:val="35"/>
        <w:bidi w:val="0"/>
      </w:pPr>
      <w:bookmarkStart w:id="17" w:name="_Toc19101539"/>
      <w:bookmarkStart w:id="18" w:name="_Toc20389531"/>
      <w:bookmarkStart w:id="19" w:name="_Toc22375013"/>
      <w:r>
        <w:t>信息交互接口</w:t>
      </w:r>
      <w:bookmarkEnd w:id="17"/>
      <w:bookmarkEnd w:id="18"/>
      <w:bookmarkEnd w:id="19"/>
    </w:p>
    <w:p>
      <w:pPr>
        <w:pStyle w:val="40"/>
        <w:numPr>
          <w:ilvl w:val="0"/>
          <w:numId w:val="12"/>
        </w:numPr>
        <w:bidi w:val="0"/>
      </w:pPr>
      <w:r>
        <w:t>产品与各类模拟终端无线交互接口和协议满足LSJT-JKXY-02《陆军实兵交战系统红外短距数据通信接口规范》和LSJT-JKXY-04《陆军实兵交战系统短距无线通信接口规范》中相关指令要求；</w:t>
      </w:r>
    </w:p>
    <w:p>
      <w:pPr>
        <w:pStyle w:val="40"/>
        <w:numPr>
          <w:ilvl w:val="0"/>
          <w:numId w:val="12"/>
        </w:numPr>
        <w:bidi w:val="0"/>
      </w:pPr>
      <w:r>
        <w:t>产品设计外部数据接口，满足导控软件数据输入输出要求。</w:t>
      </w:r>
    </w:p>
    <w:p>
      <w:pPr>
        <w:pStyle w:val="35"/>
        <w:bidi w:val="0"/>
      </w:pPr>
      <w:bookmarkStart w:id="20" w:name="_Toc8723464"/>
      <w:bookmarkStart w:id="21" w:name="_Toc22375014"/>
      <w:bookmarkStart w:id="22" w:name="_Toc20389532"/>
      <w:bookmarkStart w:id="23" w:name="_Toc8916840"/>
      <w:bookmarkStart w:id="24" w:name="_Toc19101540"/>
      <w:r>
        <w:t>数据</w:t>
      </w:r>
      <w:bookmarkEnd w:id="20"/>
      <w:r>
        <w:t>存储</w:t>
      </w:r>
      <w:bookmarkEnd w:id="21"/>
      <w:bookmarkEnd w:id="22"/>
      <w:bookmarkEnd w:id="23"/>
      <w:bookmarkEnd w:id="24"/>
    </w:p>
    <w:p>
      <w:pPr>
        <w:pStyle w:val="46"/>
        <w:bidi w:val="0"/>
      </w:pPr>
      <w:r>
        <w:t>产品具备缓存终端参数设置信息能力，最大存储数量</w:t>
      </w:r>
      <w:r>
        <w:rPr>
          <w:rFonts w:hint="eastAsia"/>
          <w:lang w:eastAsia="zh-CN"/>
        </w:rPr>
        <w:t>：</w:t>
      </w:r>
      <w:r>
        <w:t>1000条。</w:t>
      </w:r>
    </w:p>
    <w:bookmarkEnd w:id="0"/>
    <w:bookmarkEnd w:id="1"/>
    <w:p>
      <w:pPr>
        <w:pStyle w:val="35"/>
        <w:bidi w:val="0"/>
      </w:pPr>
      <w:bookmarkStart w:id="25" w:name="_Toc19102415"/>
      <w:bookmarkStart w:id="26"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3"/>
        </w:numPr>
        <w:bidi w:val="0"/>
      </w:pPr>
      <w:r>
        <w:t>具有开机自检功能，检测内容包括火工品安装检测、定位状态检测等</w:t>
      </w:r>
    </w:p>
    <w:p>
      <w:pPr>
        <w:numPr>
          <w:ilvl w:val="0"/>
          <w:numId w:val="13"/>
        </w:numPr>
        <w:bidi w:val="0"/>
        <w:ind w:left="420" w:leftChars="0" w:hanging="420" w:firstLineChars="0"/>
      </w:pPr>
      <w:r>
        <w:rPr>
          <w:rFonts w:hint="eastAsia"/>
        </w:rPr>
        <w:t>产品能根据故障检测设备的测试指令自动完成故障定位输出，虚警率2%；</w:t>
      </w:r>
    </w:p>
    <w:p>
      <w:pPr>
        <w:numPr>
          <w:ilvl w:val="0"/>
          <w:numId w:val="1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3"/>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3"/>
        </w:numPr>
        <w:bidi w:val="0"/>
        <w:ind w:left="420" w:leftChars="0" w:hanging="420" w:firstLineChars="0"/>
      </w:pPr>
      <w:r>
        <w:rPr>
          <w:rFonts w:hint="eastAsia"/>
        </w:rPr>
        <w:t>产品符合相应人眼危害距离要求；</w:t>
      </w:r>
    </w:p>
    <w:p>
      <w:pPr>
        <w:numPr>
          <w:ilvl w:val="0"/>
          <w:numId w:val="13"/>
        </w:numPr>
        <w:bidi w:val="0"/>
        <w:ind w:left="420" w:leftChars="0" w:hanging="420" w:firstLineChars="0"/>
      </w:pPr>
      <w:r>
        <w:rPr>
          <w:rFonts w:hint="eastAsia"/>
        </w:rPr>
        <w:t>产品火工品安装处有安全警示标志和操作规程；</w:t>
      </w:r>
    </w:p>
    <w:p>
      <w:pPr>
        <w:numPr>
          <w:ilvl w:val="0"/>
          <w:numId w:val="1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bookmarkEnd w:id="25"/>
      <w:bookmarkEnd w:id="26"/>
      <w:bookmarkStart w:id="27" w:name="_Toc22379525"/>
      <w:bookmarkStart w:id="28" w:name="_Toc19102429"/>
      <w:bookmarkStart w:id="29" w:name="_Toc8916849"/>
    </w:p>
    <w:p>
      <w:pPr>
        <w:pStyle w:val="35"/>
        <w:bidi w:val="0"/>
      </w:pPr>
      <w:r>
        <w:t>电磁兼容性要求</w:t>
      </w:r>
      <w:bookmarkEnd w:id="27"/>
      <w:bookmarkEnd w:id="28"/>
      <w:bookmarkEnd w:id="29"/>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4"/>
        </w:numPr>
        <w:bidi w:val="0"/>
      </w:pPr>
      <w:r>
        <w:t>RS103电场辐射敏感度（10kHz～40GHz）：10V/m；</w:t>
      </w:r>
    </w:p>
    <w:p>
      <w:pPr>
        <w:pStyle w:val="40"/>
        <w:numPr>
          <w:ilvl w:val="0"/>
          <w:numId w:val="14"/>
        </w:numPr>
        <w:bidi w:val="0"/>
      </w:pPr>
      <w:r>
        <w:t>CS114电缆束注入传导敏感度（4kHz～400MHz）：曲线二；</w:t>
      </w:r>
    </w:p>
    <w:p>
      <w:pPr>
        <w:pStyle w:val="40"/>
        <w:numPr>
          <w:ilvl w:val="0"/>
          <w:numId w:val="14"/>
        </w:numPr>
        <w:bidi w:val="0"/>
      </w:pPr>
      <w:r>
        <w:t>CS115电缆束注入脉冲激励传导敏感度：5A；</w:t>
      </w:r>
    </w:p>
    <w:p>
      <w:pPr>
        <w:pStyle w:val="40"/>
        <w:numPr>
          <w:ilvl w:val="0"/>
          <w:numId w:val="14"/>
        </w:numPr>
        <w:bidi w:val="0"/>
      </w:pPr>
      <w:r>
        <w:t>CS116电缆和电源线阻尼正弦瞬态传导敏感度（10kHz～100MHz）：标准限值；</w:t>
      </w:r>
    </w:p>
    <w:p>
      <w:pPr>
        <w:pStyle w:val="40"/>
        <w:numPr>
          <w:ilvl w:val="0"/>
          <w:numId w:val="14"/>
        </w:numPr>
        <w:bidi w:val="0"/>
      </w:pPr>
      <w:r>
        <w:t>RE102电场辐射发射（10kHz～18GHz）：标准限值+20dB。</w:t>
      </w:r>
    </w:p>
    <w:p>
      <w:pPr>
        <w:pStyle w:val="35"/>
        <w:bidi w:val="0"/>
      </w:pPr>
      <w:bookmarkStart w:id="30" w:name="_Toc20341456"/>
      <w:bookmarkStart w:id="31" w:name="_Toc22376172"/>
      <w:bookmarkStart w:id="32" w:name="_Toc8723475"/>
      <w:r>
        <w:t>供电</w:t>
      </w:r>
      <w:bookmarkEnd w:id="30"/>
      <w:bookmarkEnd w:id="31"/>
      <w:bookmarkEnd w:id="32"/>
    </w:p>
    <w:p>
      <w:pPr>
        <w:pStyle w:val="40"/>
        <w:numPr>
          <w:ilvl w:val="0"/>
          <w:numId w:val="15"/>
        </w:numPr>
        <w:bidi w:val="0"/>
      </w:pPr>
      <w:r>
        <w:t>采用锂电池供电，规格参数符合GJB916B-2011《军用锂电池产品规范》的要求；</w:t>
      </w:r>
    </w:p>
    <w:p>
      <w:pPr>
        <w:pStyle w:val="40"/>
        <w:numPr>
          <w:ilvl w:val="0"/>
          <w:numId w:val="15"/>
        </w:numPr>
        <w:bidi w:val="0"/>
      </w:pPr>
      <w:r>
        <w:t>电池容量满足连续工作时间</w:t>
      </w:r>
      <w:r>
        <w:rPr>
          <w:rFonts w:hint="eastAsia"/>
          <w:lang w:eastAsia="zh-CN"/>
        </w:rPr>
        <w:t>：</w:t>
      </w:r>
      <w:r>
        <w:t>12h（单组电池）要求；</w:t>
      </w:r>
    </w:p>
    <w:p>
      <w:pPr>
        <w:pStyle w:val="40"/>
        <w:numPr>
          <w:ilvl w:val="0"/>
          <w:numId w:val="15"/>
        </w:numPr>
        <w:bidi w:val="0"/>
      </w:pPr>
      <w:r>
        <w:t>单组电池充电时间：6h；</w:t>
      </w:r>
    </w:p>
    <w:p>
      <w:pPr>
        <w:pStyle w:val="40"/>
        <w:numPr>
          <w:ilvl w:val="0"/>
          <w:numId w:val="15"/>
        </w:numPr>
        <w:bidi w:val="0"/>
      </w:pPr>
      <w:r>
        <w:t>产品提供1组备用电池。</w:t>
      </w:r>
    </w:p>
    <w:p>
      <w:pPr>
        <w:pStyle w:val="35"/>
        <w:bidi w:val="0"/>
      </w:pPr>
      <w:bookmarkStart w:id="33" w:name="_Toc20341457"/>
      <w:bookmarkStart w:id="34" w:name="_Toc22376173"/>
      <w:r>
        <w:t>安装使用</w:t>
      </w:r>
      <w:bookmarkEnd w:id="33"/>
      <w:bookmarkEnd w:id="34"/>
    </w:p>
    <w:p>
      <w:pPr>
        <w:pStyle w:val="40"/>
        <w:numPr>
          <w:ilvl w:val="0"/>
          <w:numId w:val="16"/>
        </w:numPr>
        <w:bidi w:val="0"/>
      </w:pPr>
      <w:bookmarkStart w:id="35" w:name="_Toc19102438"/>
      <w:bookmarkStart w:id="36" w:name="_Toc22379534"/>
      <w:r>
        <w:t>产品为手持设备，开机即可使用；</w:t>
      </w:r>
    </w:p>
    <w:p>
      <w:pPr>
        <w:pStyle w:val="40"/>
        <w:numPr>
          <w:ilvl w:val="0"/>
          <w:numId w:val="16"/>
        </w:numPr>
        <w:bidi w:val="0"/>
      </w:pPr>
      <w:r>
        <w:t>产品配套携行包，可方便调理员外场携带。</w:t>
      </w:r>
    </w:p>
    <w:p>
      <w:pPr>
        <w:pStyle w:val="35"/>
        <w:bidi w:val="0"/>
      </w:pPr>
      <w:r>
        <w:t>成套性</w:t>
      </w:r>
      <w:bookmarkEnd w:id="35"/>
      <w:bookmarkEnd w:id="36"/>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4"/>
        <w:gridCol w:w="2339"/>
        <w:gridCol w:w="662"/>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410"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677"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410"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控制主机</w:t>
            </w:r>
          </w:p>
        </w:tc>
        <w:tc>
          <w:tcPr>
            <w:tcW w:w="677"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携行包</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ind w:firstLine="0"/>
              <w:jc w:val="center"/>
              <w:rPr>
                <w:rFonts w:ascii="Calibri" w:hAnsi="Calibri" w:cs="Calibri"/>
                <w:szCs w:val="21"/>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3</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4</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14500电池充电器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1/12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5</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6</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1/5</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7</w:t>
            </w:r>
          </w:p>
        </w:tc>
        <w:tc>
          <w:tcPr>
            <w:tcW w:w="2410"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677"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943099C"/>
    <w:multiLevelType w:val="singleLevel"/>
    <w:tmpl w:val="0943099C"/>
    <w:lvl w:ilvl="0" w:tentative="0">
      <w:start w:val="1"/>
      <w:numFmt w:val="lowerLetter"/>
      <w:lvlText w:val="%1)"/>
      <w:lvlJc w:val="left"/>
      <w:pPr>
        <w:tabs>
          <w:tab w:val="left" w:pos="800"/>
        </w:tabs>
        <w:ind w:left="800" w:hanging="400"/>
      </w:pPr>
    </w:lvl>
  </w:abstractNum>
  <w:abstractNum w:abstractNumId="4">
    <w:nsid w:val="1A3341F8"/>
    <w:multiLevelType w:val="singleLevel"/>
    <w:tmpl w:val="1A3341F8"/>
    <w:lvl w:ilvl="0" w:tentative="0">
      <w:start w:val="1"/>
      <w:numFmt w:val="lowerLetter"/>
      <w:lvlText w:val="%1)"/>
      <w:lvlJc w:val="left"/>
      <w:pPr>
        <w:tabs>
          <w:tab w:val="left" w:pos="800"/>
        </w:tabs>
        <w:ind w:left="800" w:hanging="400"/>
      </w:pPr>
    </w:lvl>
  </w:abstractNum>
  <w:abstractNum w:abstractNumId="5">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6">
    <w:nsid w:val="200816FC"/>
    <w:multiLevelType w:val="singleLevel"/>
    <w:tmpl w:val="200816FC"/>
    <w:lvl w:ilvl="0" w:tentative="0">
      <w:start w:val="1"/>
      <w:numFmt w:val="lowerLetter"/>
      <w:lvlText w:val="%1)"/>
      <w:lvlJc w:val="left"/>
      <w:pPr>
        <w:tabs>
          <w:tab w:val="left" w:pos="800"/>
        </w:tabs>
        <w:ind w:left="800" w:hanging="400"/>
      </w:pPr>
    </w:lvl>
  </w:abstractNum>
  <w:abstractNum w:abstractNumId="7">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9">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0">
    <w:nsid w:val="2FBC0614"/>
    <w:multiLevelType w:val="singleLevel"/>
    <w:tmpl w:val="2FBC0614"/>
    <w:lvl w:ilvl="0" w:tentative="0">
      <w:start w:val="1"/>
      <w:numFmt w:val="lowerLetter"/>
      <w:lvlText w:val="%1)"/>
      <w:lvlJc w:val="left"/>
      <w:pPr>
        <w:tabs>
          <w:tab w:val="left" w:pos="800"/>
        </w:tabs>
        <w:ind w:left="800" w:hanging="400"/>
      </w:p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3FD22E60"/>
    <w:multiLevelType w:val="singleLevel"/>
    <w:tmpl w:val="3FD22E60"/>
    <w:lvl w:ilvl="0" w:tentative="0">
      <w:start w:val="1"/>
      <w:numFmt w:val="lowerLetter"/>
      <w:lvlText w:val="%1)"/>
      <w:lvlJc w:val="left"/>
      <w:pPr>
        <w:tabs>
          <w:tab w:val="left" w:pos="800"/>
        </w:tabs>
        <w:ind w:left="800" w:hanging="400"/>
      </w:pPr>
    </w:lvl>
  </w:abstractNum>
  <w:abstractNum w:abstractNumId="13">
    <w:nsid w:val="41AC317E"/>
    <w:multiLevelType w:val="singleLevel"/>
    <w:tmpl w:val="41AC317E"/>
    <w:lvl w:ilvl="0" w:tentative="0">
      <w:start w:val="1"/>
      <w:numFmt w:val="lowerLetter"/>
      <w:lvlText w:val="%1)"/>
      <w:lvlJc w:val="left"/>
      <w:pPr>
        <w:tabs>
          <w:tab w:val="left" w:pos="800"/>
        </w:tabs>
        <w:ind w:left="800" w:hanging="400"/>
      </w:pPr>
    </w:lvl>
  </w:abstractNum>
  <w:abstractNum w:abstractNumId="14">
    <w:nsid w:val="4D6D17FE"/>
    <w:multiLevelType w:val="singleLevel"/>
    <w:tmpl w:val="4D6D17FE"/>
    <w:lvl w:ilvl="0" w:tentative="0">
      <w:start w:val="1"/>
      <w:numFmt w:val="lowerLetter"/>
      <w:lvlText w:val="%1)"/>
      <w:lvlJc w:val="left"/>
      <w:pPr>
        <w:tabs>
          <w:tab w:val="left" w:pos="800"/>
        </w:tabs>
        <w:ind w:left="800" w:hanging="400"/>
      </w:pPr>
    </w:lvl>
  </w:abstractNum>
  <w:abstractNum w:abstractNumId="15">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1"/>
  </w:num>
  <w:num w:numId="3">
    <w:abstractNumId w:val="0"/>
  </w:num>
  <w:num w:numId="4">
    <w:abstractNumId w:val="8"/>
  </w:num>
  <w:num w:numId="5">
    <w:abstractNumId w:val="7"/>
  </w:num>
  <w:num w:numId="6">
    <w:abstractNumId w:val="11"/>
  </w:num>
  <w:num w:numId="7">
    <w:abstractNumId w:val="15"/>
  </w:num>
  <w:num w:numId="8">
    <w:abstractNumId w:val="2"/>
  </w:num>
  <w:num w:numId="9">
    <w:abstractNumId w:val="3"/>
  </w:num>
  <w:num w:numId="10">
    <w:abstractNumId w:val="4"/>
  </w:num>
  <w:num w:numId="11">
    <w:abstractNumId w:val="10"/>
  </w:num>
  <w:num w:numId="12">
    <w:abstractNumId w:val="13"/>
  </w:num>
  <w:num w:numId="13">
    <w:abstractNumId w:val="5"/>
  </w:num>
  <w:num w:numId="14">
    <w:abstractNumId w:val="14"/>
    <w:lvlOverride w:ilvl="0">
      <w:startOverride w:val="1"/>
    </w:lvlOverride>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2A4D45"/>
    <w:rsid w:val="155E541B"/>
    <w:rsid w:val="16564E4B"/>
    <w:rsid w:val="16B33102"/>
    <w:rsid w:val="18AB172A"/>
    <w:rsid w:val="19C8321E"/>
    <w:rsid w:val="1A422853"/>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D90483"/>
    <w:rsid w:val="413D0443"/>
    <w:rsid w:val="418052FE"/>
    <w:rsid w:val="43894962"/>
    <w:rsid w:val="446E1E96"/>
    <w:rsid w:val="45356EA0"/>
    <w:rsid w:val="47281DDD"/>
    <w:rsid w:val="47311E73"/>
    <w:rsid w:val="483D73F0"/>
    <w:rsid w:val="483F6756"/>
    <w:rsid w:val="48445BE5"/>
    <w:rsid w:val="4914116B"/>
    <w:rsid w:val="498B36EB"/>
    <w:rsid w:val="49BA7AB6"/>
    <w:rsid w:val="49C97313"/>
    <w:rsid w:val="4BC37020"/>
    <w:rsid w:val="4CDB4835"/>
    <w:rsid w:val="4CE13019"/>
    <w:rsid w:val="4CF255B1"/>
    <w:rsid w:val="4E000E70"/>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2020-07-25T01:05:19Z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